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fill 1, 1-initiates fill 2, 1-stops fill 1 &amp; 2, 1-low-alarm, 1-high alarm).  Fill 1 and 2 shall </w:t>
      </w:r>
      <w:r>
        <w:rPr>
          <w:rFonts w:ascii="Cambria" w:hAnsi="Cambria"/>
          <w:sz w:val="28"/>
          <w:szCs w:val="28"/>
          <w:rtl w:val="0"/>
          <w:lang w:val="en-US"/>
        </w:rPr>
        <w:t>operate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in sequence.  The control panel shall use four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relay, 1-high-alarm relay, 1-low-alarm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WLC-6450</w:t>
      </w:r>
      <w:r>
        <w:rPr>
          <w:rFonts w:ascii="Cambria" w:hAnsi="Cambria"/>
          <w:sz w:val="28"/>
          <w:szCs w:val="28"/>
          <w:rtl w:val="0"/>
          <w:lang w:val="nl-NL"/>
        </w:rPr>
        <w:t>A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